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9A" w:rsidRDefault="00273D9A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D9A" w:rsidRDefault="00740A95">
      <w:pPr>
        <w:pStyle w:val="normal0"/>
        <w:rPr>
          <w:b/>
          <w:sz w:val="32"/>
          <w:szCs w:val="32"/>
        </w:rPr>
      </w:pPr>
      <w:r>
        <w:rPr>
          <w:b/>
          <w:sz w:val="32"/>
          <w:szCs w:val="32"/>
        </w:rPr>
        <w:t>ALGINATE – THE IMPRESSI</w:t>
      </w:r>
      <w:r w:rsidR="005C14ED">
        <w:rPr>
          <w:b/>
          <w:sz w:val="32"/>
          <w:szCs w:val="32"/>
        </w:rPr>
        <w:t>ON MATERIAL WHERE VERSATILITY</w:t>
      </w:r>
      <w:r>
        <w:rPr>
          <w:b/>
          <w:sz w:val="32"/>
          <w:szCs w:val="32"/>
        </w:rPr>
        <w:t xml:space="preserve"> MEETS FRUGALITY  </w:t>
      </w:r>
    </w:p>
    <w:p w:rsidR="00273D9A" w:rsidRDefault="00740A95">
      <w:pPr>
        <w:pStyle w:val="normal0"/>
        <w:rPr>
          <w:b/>
          <w:sz w:val="28"/>
          <w:szCs w:val="28"/>
          <w:vertAlign w:val="superscript"/>
        </w:rPr>
      </w:pPr>
      <w:r>
        <w:rPr>
          <w:b/>
          <w:sz w:val="32"/>
          <w:szCs w:val="32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Siva </w:t>
      </w:r>
      <w:proofErr w:type="spellStart"/>
      <w:r>
        <w:rPr>
          <w:b/>
          <w:sz w:val="28"/>
          <w:szCs w:val="28"/>
        </w:rPr>
        <w:t>Parasakthy</w:t>
      </w:r>
      <w:proofErr w:type="spellEnd"/>
      <w:r>
        <w:rPr>
          <w:b/>
          <w:sz w:val="28"/>
          <w:szCs w:val="28"/>
        </w:rPr>
        <w:t xml:space="preserve"> .K</w:t>
      </w:r>
      <w:r>
        <w:rPr>
          <w:b/>
          <w:sz w:val="28"/>
          <w:szCs w:val="28"/>
          <w:vertAlign w:val="superscript"/>
        </w:rPr>
        <w:t>1</w:t>
      </w:r>
      <w:proofErr w:type="gramStart"/>
      <w:r>
        <w:rPr>
          <w:b/>
          <w:sz w:val="28"/>
          <w:szCs w:val="28"/>
          <w:vertAlign w:val="superscript"/>
        </w:rPr>
        <w:t xml:space="preserve">,  </w:t>
      </w:r>
      <w:proofErr w:type="spellStart"/>
      <w:r>
        <w:rPr>
          <w:b/>
          <w:sz w:val="28"/>
          <w:szCs w:val="28"/>
        </w:rPr>
        <w:t>Sanjna</w:t>
      </w:r>
      <w:proofErr w:type="spellEnd"/>
      <w:proofErr w:type="gramEnd"/>
      <w:r>
        <w:rPr>
          <w:b/>
          <w:sz w:val="28"/>
          <w:szCs w:val="28"/>
        </w:rPr>
        <w:t xml:space="preserve"> Nayar</w:t>
      </w:r>
      <w:r>
        <w:rPr>
          <w:b/>
          <w:sz w:val="28"/>
          <w:szCs w:val="28"/>
          <w:vertAlign w:val="superscript"/>
        </w:rPr>
        <w:t xml:space="preserve">2, </w:t>
      </w:r>
      <w:r>
        <w:rPr>
          <w:b/>
          <w:sz w:val="28"/>
          <w:szCs w:val="28"/>
        </w:rPr>
        <w:t>Hannah Christmin</w:t>
      </w:r>
      <w:r>
        <w:rPr>
          <w:b/>
          <w:sz w:val="28"/>
          <w:szCs w:val="28"/>
          <w:vertAlign w:val="superscript"/>
        </w:rPr>
        <w:t>3</w:t>
      </w:r>
    </w:p>
    <w:p w:rsidR="00273D9A" w:rsidRDefault="00740A9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Tutor, Department of </w:t>
      </w:r>
      <w:proofErr w:type="spellStart"/>
      <w:r>
        <w:rPr>
          <w:color w:val="000000"/>
          <w:sz w:val="28"/>
          <w:szCs w:val="28"/>
        </w:rPr>
        <w:t>prosthodontics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Sree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Balaji</w:t>
      </w:r>
      <w:proofErr w:type="spellEnd"/>
      <w:r>
        <w:rPr>
          <w:color w:val="000000"/>
          <w:sz w:val="28"/>
          <w:szCs w:val="28"/>
        </w:rPr>
        <w:t xml:space="preserve"> Dental College &amp; Hospital, BIHER.</w:t>
      </w:r>
    </w:p>
    <w:p w:rsidR="00273D9A" w:rsidRDefault="00740A9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Head of the department, Department of </w:t>
      </w:r>
      <w:proofErr w:type="spellStart"/>
      <w:r>
        <w:rPr>
          <w:color w:val="000000"/>
          <w:sz w:val="28"/>
          <w:szCs w:val="28"/>
        </w:rPr>
        <w:t>prosthodontics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Sree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Balaji</w:t>
      </w:r>
      <w:proofErr w:type="spellEnd"/>
      <w:r>
        <w:rPr>
          <w:color w:val="000000"/>
          <w:sz w:val="28"/>
          <w:szCs w:val="28"/>
        </w:rPr>
        <w:t xml:space="preserve"> Dental College &amp; Hospital, BIHER.</w:t>
      </w:r>
    </w:p>
    <w:p w:rsidR="00273D9A" w:rsidRDefault="00740A9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C.R.I, </w:t>
      </w:r>
      <w:proofErr w:type="spellStart"/>
      <w:r>
        <w:rPr>
          <w:color w:val="000000"/>
          <w:sz w:val="28"/>
          <w:szCs w:val="28"/>
        </w:rPr>
        <w:t>Sree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Balaji</w:t>
      </w:r>
      <w:proofErr w:type="spellEnd"/>
      <w:r>
        <w:rPr>
          <w:color w:val="000000"/>
          <w:sz w:val="28"/>
          <w:szCs w:val="28"/>
        </w:rPr>
        <w:t xml:space="preserve"> Dental College &amp; Hospital, BIHER.</w:t>
      </w:r>
    </w:p>
    <w:p w:rsidR="00273D9A" w:rsidRDefault="00740A95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>RUNNING TITLE: ALGINATE – THE IMPRESSION MATERIAL WHERE VERSATILITY MEETS FRUGALITY</w:t>
      </w:r>
    </w:p>
    <w:p w:rsidR="00273D9A" w:rsidRDefault="00740A95">
      <w:pPr>
        <w:pStyle w:val="normal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TYPE OF ARTICLE: Re</w:t>
      </w:r>
      <w:r>
        <w:rPr>
          <w:b/>
          <w:sz w:val="28"/>
          <w:szCs w:val="28"/>
        </w:rPr>
        <w:t>view article</w:t>
      </w:r>
    </w:p>
    <w:p w:rsidR="00273D9A" w:rsidRDefault="00740A95">
      <w:pPr>
        <w:pStyle w:val="normal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CORRESPONDING AUTHOR:</w:t>
      </w:r>
    </w:p>
    <w:p w:rsidR="00273D9A" w:rsidRDefault="00740A95">
      <w:pPr>
        <w:pStyle w:val="normal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Dr. Siva </w:t>
      </w:r>
      <w:proofErr w:type="spellStart"/>
      <w:r>
        <w:rPr>
          <w:sz w:val="28"/>
          <w:szCs w:val="28"/>
        </w:rPr>
        <w:t>parasakthy</w:t>
      </w:r>
      <w:proofErr w:type="spellEnd"/>
      <w:r>
        <w:rPr>
          <w:sz w:val="28"/>
          <w:szCs w:val="28"/>
        </w:rPr>
        <w:t>,</w:t>
      </w:r>
    </w:p>
    <w:p w:rsidR="00273D9A" w:rsidRDefault="00740A95">
      <w:pPr>
        <w:pStyle w:val="normal0"/>
        <w:ind w:left="360"/>
        <w:rPr>
          <w:sz w:val="28"/>
          <w:szCs w:val="28"/>
        </w:rPr>
      </w:pPr>
      <w:r>
        <w:rPr>
          <w:sz w:val="28"/>
          <w:szCs w:val="28"/>
        </w:rPr>
        <w:t>Tutor,</w:t>
      </w:r>
    </w:p>
    <w:p w:rsidR="00273D9A" w:rsidRDefault="00740A95">
      <w:pPr>
        <w:pStyle w:val="normal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Department of </w:t>
      </w:r>
      <w:proofErr w:type="spellStart"/>
      <w:r>
        <w:rPr>
          <w:sz w:val="28"/>
          <w:szCs w:val="28"/>
        </w:rPr>
        <w:t>prosthodontics</w:t>
      </w:r>
      <w:proofErr w:type="spellEnd"/>
      <w:r>
        <w:rPr>
          <w:sz w:val="28"/>
          <w:szCs w:val="28"/>
        </w:rPr>
        <w:t>,</w:t>
      </w:r>
    </w:p>
    <w:p w:rsidR="00273D9A" w:rsidRDefault="00740A95">
      <w:pPr>
        <w:pStyle w:val="normal0"/>
        <w:rPr>
          <w:sz w:val="28"/>
          <w:szCs w:val="28"/>
        </w:rPr>
      </w:pPr>
      <w:r>
        <w:rPr>
          <w:sz w:val="28"/>
          <w:szCs w:val="28"/>
        </w:rPr>
        <w:t>Address:</w:t>
      </w:r>
    </w:p>
    <w:p w:rsidR="00273D9A" w:rsidRDefault="00740A95">
      <w:pPr>
        <w:pStyle w:val="normal0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Sree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Balaji</w:t>
      </w:r>
      <w:proofErr w:type="spellEnd"/>
      <w:r>
        <w:rPr>
          <w:sz w:val="28"/>
          <w:szCs w:val="28"/>
        </w:rPr>
        <w:t xml:space="preserve"> Dental College &amp; Hospital, BIHER</w:t>
      </w:r>
    </w:p>
    <w:p w:rsidR="00273D9A" w:rsidRDefault="00740A95">
      <w:pPr>
        <w:pStyle w:val="normal0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Velachery</w:t>
      </w:r>
      <w:proofErr w:type="spellEnd"/>
      <w:r>
        <w:rPr>
          <w:sz w:val="28"/>
          <w:szCs w:val="28"/>
        </w:rPr>
        <w:t xml:space="preserve"> Main road, </w:t>
      </w:r>
    </w:p>
    <w:p w:rsidR="00273D9A" w:rsidRDefault="00740A95">
      <w:pPr>
        <w:pStyle w:val="normal0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Narayanapuram</w:t>
      </w:r>
      <w:proofErr w:type="spellEnd"/>
    </w:p>
    <w:p w:rsidR="00273D9A" w:rsidRDefault="00740A95">
      <w:pPr>
        <w:pStyle w:val="normal0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Pallikaranai</w:t>
      </w:r>
      <w:proofErr w:type="spellEnd"/>
    </w:p>
    <w:p w:rsidR="00273D9A" w:rsidRDefault="00740A95">
      <w:pPr>
        <w:pStyle w:val="normal0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Chennai – 100.</w:t>
      </w:r>
      <w:proofErr w:type="gramEnd"/>
    </w:p>
    <w:p w:rsidR="00273D9A" w:rsidRDefault="00740A95">
      <w:pPr>
        <w:pStyle w:val="normal0"/>
        <w:ind w:left="360"/>
        <w:rPr>
          <w:sz w:val="28"/>
          <w:szCs w:val="28"/>
        </w:rPr>
      </w:pPr>
      <w:r>
        <w:rPr>
          <w:sz w:val="28"/>
          <w:szCs w:val="28"/>
        </w:rPr>
        <w:t>Email: sakthykrish@gmail.com</w:t>
      </w:r>
    </w:p>
    <w:p w:rsidR="00273D9A" w:rsidRDefault="00740A95">
      <w:pPr>
        <w:pStyle w:val="normal0"/>
        <w:ind w:left="360"/>
        <w:rPr>
          <w:sz w:val="28"/>
          <w:szCs w:val="28"/>
        </w:rPr>
      </w:pPr>
      <w:r>
        <w:rPr>
          <w:sz w:val="28"/>
          <w:szCs w:val="28"/>
        </w:rPr>
        <w:t>Phone no: 9444864343</w:t>
      </w:r>
    </w:p>
    <w:p w:rsidR="00273D9A" w:rsidRDefault="00740A95">
      <w:pPr>
        <w:pStyle w:val="normal0"/>
        <w:ind w:left="360"/>
        <w:rPr>
          <w:sz w:val="28"/>
          <w:szCs w:val="28"/>
        </w:rPr>
      </w:pPr>
      <w:r>
        <w:rPr>
          <w:sz w:val="28"/>
          <w:szCs w:val="28"/>
        </w:rPr>
        <w:t>Source of funding: Nil</w:t>
      </w:r>
    </w:p>
    <w:p w:rsidR="00273D9A" w:rsidRDefault="00740A95">
      <w:pPr>
        <w:pStyle w:val="normal0"/>
        <w:ind w:left="360"/>
        <w:rPr>
          <w:sz w:val="28"/>
          <w:szCs w:val="28"/>
        </w:rPr>
      </w:pPr>
      <w:r>
        <w:rPr>
          <w:sz w:val="28"/>
          <w:szCs w:val="28"/>
        </w:rPr>
        <w:t>Conflict of interest: Nil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ALGINATE - THE IMPRESSION MATERIAL WHERE VERSATILITY  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MEETS FRUGALITY</w:t>
      </w:r>
    </w:p>
    <w:p w:rsidR="00273D9A" w:rsidRDefault="00740A95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Siva parasakthy.K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Sanjna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nayar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Hannah Christmin.P.J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3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Tutor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Head of the Department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C.R.I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3</w:t>
      </w:r>
    </w:p>
    <w:p w:rsidR="00273D9A" w:rsidRDefault="00740A95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Sree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Balaji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Dental College &amp; Hospital.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BIHER.</w:t>
      </w:r>
      <w:proofErr w:type="gramEnd"/>
    </w:p>
    <w:p w:rsidR="00273D9A" w:rsidRDefault="00273D9A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ABSTRACT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Alginate is an elastic, irreversible hydrocolloid impression material originally developed in the 1930s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nd has been used in dentistry for over 50 years.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[2]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Even with the introduction of more advanced and more accurate rubber base materials, irreversible hydrocolloid impression materials have stood the test of time.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This article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gives a detailed perspective of uses of alginate and its recent advancements.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[1]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HISTORY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was discovered in 1881 by an English chemist, E.C.C Stanford, who obtained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 viscous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mucilage by extracting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Laminaria-stenophylla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Laminariace</w:t>
      </w:r>
      <w:r>
        <w:rPr>
          <w:rFonts w:ascii="Times New Roman" w:eastAsia="Times New Roman" w:hAnsi="Times New Roman" w:cs="Times New Roman"/>
          <w:sz w:val="28"/>
          <w:szCs w:val="28"/>
        </w:rPr>
        <w:t>ae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with alkali. He called the product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”. He further found that, if a mineral acid was added, a gelatinous precipitate was obtained, which dried to a hard, horny substance. He identified this as new acid, which he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named  “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alginic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acid”.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In England 40 years later another chemist, Sir, William Wilding received a basic patent for use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as a dental impression material. Irreversible hydro-colloids have been used since 1947.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[2]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CONVENTIONAL ALGINATE: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Alginic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cid is a linear polymer of sodium salt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anhydro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beta d-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mannuronic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acid and its insoluble in water but some of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its salt like sodium, potassium are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soluble.  When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alginic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acid reacts with a calcium salt, it produces an insoluble elastic gel called calcium </w:t>
      </w:r>
      <w:r>
        <w:rPr>
          <w:rFonts w:ascii="Times New Roman" w:eastAsia="Times New Roman" w:hAnsi="Times New Roman" w:cs="Times New Roman"/>
          <w:sz w:val="28"/>
          <w:szCs w:val="28"/>
        </w:rPr>
        <w:t>alginate. When mixed with water, the alginate material first forms a sol. The following chemical reaction forms a gel to create the set impression material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2]</w:t>
      </w:r>
    </w:p>
    <w:p w:rsidR="00273D9A" w:rsidRDefault="00273D9A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PROBLEMS WITH ALGINATE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3D9A" w:rsidRDefault="00740A9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It has poor dimensional stability, must be poured within  10 to 12 minutes of impression making  or distortion becomes a major issue and is good for only one pour per impression. </w:t>
      </w:r>
    </w:p>
    <w:p w:rsidR="00273D9A" w:rsidRDefault="00740A9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Tear strength of hydrocolloids is low.</w:t>
      </w:r>
    </w:p>
    <w:p w:rsidR="00273D9A" w:rsidRDefault="00740A9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Alginate have tendency to stick to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eeth, which occurs when alginate radicals in the impression material form chemical bonds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hydroxyapatite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crystals of the enamel. On removal of the impression, the alginate tears.</w:t>
      </w:r>
    </w:p>
    <w:p w:rsidR="00273D9A" w:rsidRDefault="00740A9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 consists of silica dust in the form of diatomaceous earth and other co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mponents like lead, cadmium in its composition which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highly toxic and prolonged inhalation can cause silicosis.</w:t>
      </w:r>
    </w:p>
    <w:p w:rsidR="00273D9A" w:rsidRDefault="00740A9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Poor adhesion with tray.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[2]</w:t>
      </w: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ADVANCES IN ALGINATE IMPRESSION MATERIAL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To overcome problem of alginate various advancement have been done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EXTENDED - POUR ALGINATE: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Alginate impressions should generally be poured immediately or until 12 minutes in 100 percentage humidity at room temperature. If the irreversible hydro- colloid was poured within 15 min, it could be used as a fin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al impression material but if not poured it can dimensional changes. 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Cavex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color-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change[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extended-pour alginate] is designed for use with alginate impression material which enables to delay pouring up impression under specified storage conditions.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[2]</w:t>
      </w: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TRAY ADHESIVE FOR ALGINATE: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Recently,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tray adhesive in form of liquid and spray containing polyamide 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diethylenetriamine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polymer, ester gum and rosin in isopropyl alcohol or a combination of isopropyl alcohol with ethyl acetate has been introduced to improve the bond strength of alginate 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metal and plastic trays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[2</w:t>
      </w:r>
      <w:proofErr w:type="gramEnd"/>
    </w:p>
    <w:p w:rsidR="00273D9A" w:rsidRDefault="00273D9A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273D9A" w:rsidRDefault="00273D9A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273D9A" w:rsidRDefault="00273D9A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DUST FREE ALGINATES: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To avoid or minimize the dust during manipulation, alginate powder is coated with de-dusting agent to agglomerate the powder to a more dense form.</w:t>
      </w:r>
    </w:p>
    <w:p w:rsidR="00273D9A" w:rsidRDefault="00740A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Glycerin, glycol, polyethylene glycol, 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olypropylene glycol,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sepolite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tetraflouroethylene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are used as de-dusting agents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2]</w:t>
      </w: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HIGH VISCOSITY ALGINATES: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By incorporation of hydrophobic material (0.01 0.1 wt %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  &amp;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surfactant 0.05 0.1 weight permeation speed of water increases, kneading time is shortened.  </w:t>
      </w:r>
    </w:p>
    <w:p w:rsidR="00273D9A" w:rsidRDefault="00740A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Further, by incorporation of polysaccharides, problem of gagging is solved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2]</w:t>
      </w: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COLOR CHANGING ALGINATES: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Conventional alginates were simply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modified with the addition of pH indicators. Most pH indicators show a color change at an early stage before actual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gelation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time. To overcome this problem a combination of inorganic and/or organic pigment [cresol red, a`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naphtholphthalein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tropaeolin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OOO,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thymol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blue] along with PH indicator has been incorporated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2]</w:t>
      </w: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TWO PASTE FORM: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Alginate in the form of two paste system has been introduced which is quite convenient to mix. 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Base paste contains a mix of soluble alginate, water and fillers mixed with a paste forming material. Polysaccharides such 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carrageenan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 gum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arabiccan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can be used to form a paste without the separation of components of alginate paste.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reactor or catalyst paste contains calcium salt mixed with a viscous liquid that is non reactive towards calcium salt such as liquid paraffin. A pH stabilizing agent such as magnesium hydroxide is also   added.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[2]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INFECTION FREE ALGINATE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To avoid dimensional inaccuracies associated with disinfection process, manufacturers have incorporated disinfectant materials into the alginate such as quaternary ammonium compounds,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bisquanidine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compounds,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chlorhexidine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didecyldimethyl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ammonium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chloride  without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altering its properties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ANALYSIS OF INTRA-ARCH AND INTERARCH MEASUREMENTS USING ALGINATE: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color w:val="2E2E2E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A plastic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typodont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was modified with reference points for standardized intra-arch and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interarch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measurements, and 16 sets of maxillary and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mandibular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vinylpolysiloxane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and 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</w:rPr>
          <w:t>alginate</w:t>
        </w:r>
      </w:hyperlink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 impressions were made.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vertAlign w:val="superscript"/>
        </w:rPr>
        <w:t>[6]</w:t>
      </w:r>
    </w:p>
    <w:p w:rsidR="00273D9A" w:rsidRDefault="00273D9A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ALGINATE – DINSINFECTION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Sodium Hypochlorite 5.25%.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sodium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hypochlorite is the elected disinfecting solution for alginate. In addition, sodium hypochlorite is the recommended by the environmental 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rotection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Agency(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EPA) .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Others - Perform ID and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Sterilox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both as a 10% dilution and in the form of concentrated solution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[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5]</w:t>
      </w:r>
    </w:p>
    <w:p w:rsidR="00273D9A" w:rsidRDefault="00273D9A">
      <w:pPr>
        <w:pStyle w:val="normal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OTHER VARIANTS OF ALGINATE: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ALGINATE AS WOUND DRESSING MATERIAL: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Wound dressing based 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alginic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material is well known, in literature as well as from commercial point of view, in wound management. Calcium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alginate being a natural hemostat, alginate based dressings are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indicated for bleeding wounds.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The gel formi</w:t>
      </w:r>
      <w:r>
        <w:rPr>
          <w:rFonts w:ascii="Times New Roman" w:eastAsia="Times New Roman" w:hAnsi="Times New Roman" w:cs="Times New Roman"/>
          <w:sz w:val="28"/>
          <w:szCs w:val="28"/>
        </w:rPr>
        <w:t>ng property of alginate helps in removing the dressing without trauma, and reduces the pain experienced by the patient during dressing changes.                                                                     It provides a moist environment that leads 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rapid granulation,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reepithelialization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Calcium alginate dressing provides significant improvement in healing split skin graft donor sites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3]</w:t>
      </w:r>
    </w:p>
    <w:p w:rsidR="00273D9A" w:rsidRDefault="00273D9A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ALGINATE- APPLICATION IN PHARMACEUTICAL PRODUCTS: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Alginate are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regarded as bio</w:t>
      </w:r>
      <w:r>
        <w:rPr>
          <w:rFonts w:ascii="Times New Roman" w:eastAsia="Times New Roman" w:hAnsi="Times New Roman" w:cs="Times New Roman"/>
          <w:sz w:val="28"/>
          <w:szCs w:val="28"/>
        </w:rPr>
        <w:t>compatible, non-immunogenic, and nontoxic materials. Although alginate gel is not degradable in mammalian digestive tract, it simply dissolves as a result of elution of cross-linking calcium ions.  A number of available ALG-based pharmaceutical products 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ed for the symptomatic treatment of heartburn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esophagitis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exist.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Alginate are also considered as promising candidates in obesity and type 2 diabetes treatment as they are able to attenuate the post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prandial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glycemic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response by mo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dulation of gastric emptying or inhibition of glucose transporters and glucose intestinal absorption rate.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[4]</w:t>
      </w:r>
    </w:p>
    <w:p w:rsidR="00273D9A" w:rsidRDefault="00273D9A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USES OF ALGINATE WASTE: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Since alginate impression material contains silica and calcium salts, we aimed to synthesize calcium silicate cement from alginate impression material.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Firing the set blend of pre-fired set alginate impression mate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rial and gypsum at 1,2OO degree C revealed that the featured porous structures of diatomite as an alginate impression material appeared useful for synthesizing calcium silicates which when mixed with phosphoric acid solution set by depositing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brushite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[2]</w:t>
      </w: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CONCLUSION:</w:t>
      </w:r>
    </w:p>
    <w:p w:rsidR="00273D9A" w:rsidRDefault="00740A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Alginate is the most commonly used impression material for partial dentures.</w:t>
      </w:r>
    </w:p>
    <w:p w:rsidR="00273D9A" w:rsidRDefault="00740A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Advanced alginates are better than conventional alginates. </w:t>
      </w:r>
    </w:p>
    <w:p w:rsidR="00273D9A" w:rsidRDefault="00740A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Studies are going on to develop superior alginates to overcome its disadvantage and for better clinical performance.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[2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Still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alginate is one of the widely used multipurpose cost effective impression material,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thus versatility meets frugality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9A" w:rsidRDefault="00273D9A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REFERENCE: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Vidyashree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Nandini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k. Vijay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venkatesh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and 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Chandrasekharan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Nair.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Alginate impressions: a practical perspective.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hyperlink r:id="rId6">
        <w:proofErr w:type="gramStart"/>
        <w:r>
          <w:rPr>
            <w:rFonts w:ascii="Times New Roman" w:eastAsia="Times New Roman" w:hAnsi="Times New Roman" w:cs="Times New Roman"/>
            <w:color w:val="642A8F"/>
            <w:sz w:val="28"/>
            <w:szCs w:val="28"/>
            <w:highlight w:val="white"/>
            <w:u w:val="single"/>
          </w:rPr>
          <w:t xml:space="preserve">J </w:t>
        </w:r>
        <w:proofErr w:type="spellStart"/>
        <w:r>
          <w:rPr>
            <w:rFonts w:ascii="Times New Roman" w:eastAsia="Times New Roman" w:hAnsi="Times New Roman" w:cs="Times New Roman"/>
            <w:color w:val="642A8F"/>
            <w:sz w:val="28"/>
            <w:szCs w:val="28"/>
            <w:highlight w:val="white"/>
            <w:u w:val="single"/>
          </w:rPr>
          <w:t>Conserv</w:t>
        </w:r>
        <w:proofErr w:type="spellEnd"/>
        <w:r>
          <w:rPr>
            <w:rFonts w:ascii="Times New Roman" w:eastAsia="Times New Roman" w:hAnsi="Times New Roman" w:cs="Times New Roman"/>
            <w:color w:val="642A8F"/>
            <w:sz w:val="28"/>
            <w:szCs w:val="28"/>
            <w:highlight w:val="white"/>
            <w:u w:val="single"/>
          </w:rPr>
          <w:t xml:space="preserve"> Dent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2008 Jan-Mar; 11(1): 37–41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Dr.Gurleen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Dr.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Priyanka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Jain,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Dr.Mudit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Uppal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Dr.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Rohan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Alginate impression material, Heal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Talk  November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-December 2012  Volume 05  Issue 02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Willi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Paul and Chandra P. Sharma,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Chitosan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 Alginate Wound Dressings: A Short Review, Trends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iomater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Artif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Organs,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18 (1), pp 18-23 (2004)  </w:t>
      </w:r>
    </w:p>
    <w:p w:rsidR="00273D9A" w:rsidRDefault="00273D9A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273D9A" w:rsidRDefault="00740A95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hyperlink r:id="rId7">
        <w:r>
          <w:rPr>
            <w:rFonts w:ascii="Times New Roman" w:eastAsia="Times New Roman" w:hAnsi="Times New Roman" w:cs="Times New Roman"/>
            <w:color w:val="171717"/>
            <w:sz w:val="28"/>
            <w:szCs w:val="28"/>
            <w:highlight w:val="white"/>
          </w:rPr>
          <w:t>Marta Szekalska</w:t>
        </w:r>
      </w:hyperlink>
      <w:r>
        <w:rPr>
          <w:rFonts w:ascii="Times New Roman" w:eastAsia="Times New Roman" w:hAnsi="Times New Roman" w:cs="Times New Roman"/>
          <w:color w:val="171717"/>
          <w:sz w:val="28"/>
          <w:szCs w:val="28"/>
          <w:highlight w:val="white"/>
        </w:rPr>
        <w:t>,</w:t>
      </w:r>
      <w:hyperlink r:id="rId8">
        <w:r>
          <w:rPr>
            <w:rFonts w:ascii="Times New Roman" w:eastAsia="Times New Roman" w:hAnsi="Times New Roman" w:cs="Times New Roman"/>
            <w:color w:val="171717"/>
            <w:sz w:val="28"/>
            <w:szCs w:val="28"/>
            <w:highlight w:val="white"/>
          </w:rPr>
          <w:t>Agata Puciłowska</w:t>
        </w:r>
      </w:hyperlink>
      <w:r>
        <w:rPr>
          <w:rFonts w:ascii="Times New Roman" w:eastAsia="Times New Roman" w:hAnsi="Times New Roman" w:cs="Times New Roman"/>
          <w:color w:val="171717"/>
          <w:sz w:val="28"/>
          <w:szCs w:val="28"/>
          <w:highlight w:val="white"/>
        </w:rPr>
        <w:t>, </w:t>
      </w:r>
      <w:hyperlink r:id="rId9">
        <w:r>
          <w:rPr>
            <w:rFonts w:ascii="Times New Roman" w:eastAsia="Times New Roman" w:hAnsi="Times New Roman" w:cs="Times New Roman"/>
            <w:color w:val="171717"/>
            <w:sz w:val="28"/>
            <w:szCs w:val="28"/>
            <w:highlight w:val="white"/>
          </w:rPr>
          <w:t>Emilia Szymańska</w:t>
        </w:r>
      </w:hyperlink>
      <w:r>
        <w:rPr>
          <w:rFonts w:ascii="Times New Roman" w:eastAsia="Times New Roman" w:hAnsi="Times New Roman" w:cs="Times New Roman"/>
          <w:color w:val="171717"/>
          <w:sz w:val="28"/>
          <w:szCs w:val="28"/>
          <w:highlight w:val="white"/>
        </w:rPr>
        <w:t>, </w:t>
      </w:r>
      <w:hyperlink r:id="rId10">
        <w:r>
          <w:rPr>
            <w:rFonts w:ascii="Times New Roman" w:eastAsia="Times New Roman" w:hAnsi="Times New Roman" w:cs="Times New Roman"/>
            <w:color w:val="171717"/>
            <w:sz w:val="28"/>
            <w:szCs w:val="28"/>
            <w:highlight w:val="white"/>
          </w:rPr>
          <w:t>Patrycja Ciosek</w:t>
        </w:r>
      </w:hyperlink>
      <w:r>
        <w:rPr>
          <w:rFonts w:ascii="Times New Roman" w:eastAsia="Times New Roman" w:hAnsi="Times New Roman" w:cs="Times New Roman"/>
          <w:color w:val="171717"/>
          <w:sz w:val="28"/>
          <w:szCs w:val="28"/>
          <w:highlight w:val="white"/>
        </w:rPr>
        <w:t>, and </w:t>
      </w:r>
      <w:hyperlink r:id="rId11">
        <w:r>
          <w:rPr>
            <w:rFonts w:ascii="Times New Roman" w:eastAsia="Times New Roman" w:hAnsi="Times New Roman" w:cs="Times New Roman"/>
            <w:color w:val="171717"/>
            <w:sz w:val="28"/>
            <w:szCs w:val="28"/>
            <w:highlight w:val="white"/>
            <w:u w:val="single"/>
          </w:rPr>
          <w:t>Katarzyna Winnicka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Alginate: current use and future perspectives in pharmaceutical and biomedical applications.  International Journal of Polymer Science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Volume 2016, Article ID 7697031, 17 pages</w:t>
      </w:r>
    </w:p>
    <w:p w:rsidR="00273D9A" w:rsidRDefault="00273D9A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273D9A" w:rsidRDefault="00740A95">
      <w:pPr>
        <w:pStyle w:val="normal0"/>
        <w:spacing w:after="1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Danish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Muzaffar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et 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“A Practical Guide to Use and Methods of Disinfec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tion of Alginate Impression Materials”.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EC Dental science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3.3 (2015): 515-526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November 23, 2015;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Published: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December 18, 2015</w:t>
      </w:r>
    </w:p>
    <w:p w:rsidR="00273D9A" w:rsidRDefault="00740A95">
      <w:pPr>
        <w:pStyle w:val="normal0"/>
        <w:spacing w:before="280" w:after="28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Aaron</w:t>
      </w:r>
      <w:proofErr w:type="gram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J. White, Drew W.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Fallis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Kraig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Vandewalle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505050"/>
          <w:sz w:val="28"/>
          <w:szCs w:val="28"/>
        </w:rPr>
        <w:t xml:space="preserve"> Analysis of intra-arch and </w:t>
      </w:r>
      <w:proofErr w:type="spellStart"/>
      <w:r>
        <w:rPr>
          <w:rFonts w:ascii="Times New Roman" w:eastAsia="Times New Roman" w:hAnsi="Times New Roman" w:cs="Times New Roman"/>
          <w:color w:val="505050"/>
          <w:sz w:val="28"/>
          <w:szCs w:val="28"/>
        </w:rPr>
        <w:t>interarch</w:t>
      </w:r>
      <w:proofErr w:type="spellEnd"/>
      <w:r>
        <w:rPr>
          <w:rFonts w:ascii="Times New Roman" w:eastAsia="Times New Roman" w:hAnsi="Times New Roman" w:cs="Times New Roman"/>
          <w:color w:val="505050"/>
          <w:sz w:val="28"/>
          <w:szCs w:val="28"/>
        </w:rPr>
        <w:t xml:space="preserve"> measurements from digital models with 2 impression materials and a modeling process based on cone-beam computed tomography</w:t>
      </w: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</w:t>
      </w:r>
    </w:p>
    <w:p w:rsidR="00273D9A" w:rsidRDefault="00740A95">
      <w:pPr>
        <w:pStyle w:val="normal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American Journal of Orthodontics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Dentofacial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Orthopedics, Volume 137, Issue 4, April 2010</w:t>
      </w:r>
      <w:r>
        <w:rPr>
          <w:rFonts w:ascii="Times New Roman" w:eastAsia="Times New Roman" w:hAnsi="Times New Roman" w:cs="Times New Roman"/>
          <w:sz w:val="28"/>
          <w:szCs w:val="28"/>
        </w:rPr>
        <w:t>, Pages 456-457</w:t>
      </w:r>
    </w:p>
    <w:p w:rsidR="00273D9A" w:rsidRDefault="00273D9A">
      <w:pPr>
        <w:pStyle w:val="normal0"/>
        <w:rPr>
          <w:sz w:val="28"/>
          <w:szCs w:val="28"/>
        </w:rPr>
      </w:pPr>
    </w:p>
    <w:sectPr w:rsidR="00273D9A" w:rsidSect="00273D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244F4"/>
    <w:multiLevelType w:val="multilevel"/>
    <w:tmpl w:val="572E0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A67B3"/>
    <w:multiLevelType w:val="multilevel"/>
    <w:tmpl w:val="08F02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D9A"/>
    <w:rsid w:val="00273D9A"/>
    <w:rsid w:val="005C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73D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73D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73D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73D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73D9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73D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73D9A"/>
  </w:style>
  <w:style w:type="paragraph" w:styleId="Title">
    <w:name w:val="Title"/>
    <w:basedOn w:val="normal0"/>
    <w:next w:val="normal0"/>
    <w:rsid w:val="00273D9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273D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ndawi.com/4951740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indawi.com/5392879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2813082/" TargetMode="External"/><Relationship Id="rId11" Type="http://schemas.openxmlformats.org/officeDocument/2006/relationships/hyperlink" Target="https://www.hindawi.com/53270574/" TargetMode="External"/><Relationship Id="rId5" Type="http://schemas.openxmlformats.org/officeDocument/2006/relationships/hyperlink" Target="https://www.sciencedirect.com/topics/medicine-and-dentistry/alginic-acid" TargetMode="External"/><Relationship Id="rId10" Type="http://schemas.openxmlformats.org/officeDocument/2006/relationships/hyperlink" Target="https://www.hindawi.com/209213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ndawi.com/4380649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1645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 KMK Masthan</cp:lastModifiedBy>
  <cp:revision>3</cp:revision>
  <dcterms:created xsi:type="dcterms:W3CDTF">2019-07-02T08:50:00Z</dcterms:created>
  <dcterms:modified xsi:type="dcterms:W3CDTF">2019-07-02T08:51:00Z</dcterms:modified>
</cp:coreProperties>
</file>